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Sullivan Kevin F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GRIFFON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GFF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GRIFFON CORPORATION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 FIFTH AVENUE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1,340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grant under the Company's 2016 Equity Incentive Plan. All shares of restricted stock will vest on February 18, 2027.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Seth L. Kaplan,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1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8057" TargetMode="External"/><Relationship Id="rId14" Type="http://schemas.openxmlformats.org/officeDocument/2006/relationships/hyperlink" Target="http://www.sec.gov/cgi-bin/browse-edgar?action=getcompany&amp;CIK=0000050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2026-02-20T15:43:11Z</dcterms:created>
  <dcterms:modified xsi:type="dcterms:W3CDTF">2026-02-20T15:43:11Z</dcterms:modified>
</cp:coreProperties>
</file>